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503D" w14:textId="3DCFC953" w:rsidR="00213B20" w:rsidRPr="00BA03CD" w:rsidRDefault="00BA03CD" w:rsidP="00BA03CD">
      <w:pPr>
        <w:jc w:val="center"/>
        <w:rPr>
          <w:rStyle w:val="ts-alignment-element"/>
          <w:rFonts w:ascii="Arial" w:hAnsi="Arial" w:cs="Arial"/>
          <w:b/>
          <w:bCs/>
          <w:color w:val="833C0B" w:themeColor="accent2" w:themeShade="80"/>
        </w:rPr>
      </w:pPr>
      <w:r w:rsidRPr="00BA03CD">
        <w:rPr>
          <w:rStyle w:val="ts-alignment-element"/>
          <w:rFonts w:ascii="Arial" w:hAnsi="Arial" w:cs="Arial"/>
          <w:b/>
          <w:bCs/>
          <w:color w:val="833C0B" w:themeColor="accent2" w:themeShade="80"/>
        </w:rPr>
        <w:t>ACTIVIDADES</w:t>
      </w:r>
      <w:r w:rsidRPr="00BA03CD">
        <w:rPr>
          <w:rFonts w:ascii="Arial" w:hAnsi="Arial" w:cs="Arial"/>
          <w:b/>
          <w:bCs/>
          <w:color w:val="833C0B" w:themeColor="accent2" w:themeShade="80"/>
        </w:rPr>
        <w:t xml:space="preserve"> </w:t>
      </w:r>
      <w:r w:rsidRPr="00BA03CD">
        <w:rPr>
          <w:rStyle w:val="ts-alignment-element"/>
          <w:rFonts w:ascii="Arial" w:hAnsi="Arial" w:cs="Arial"/>
          <w:b/>
          <w:bCs/>
          <w:color w:val="833C0B" w:themeColor="accent2" w:themeShade="80"/>
        </w:rPr>
        <w:t>SUGERIDAS</w:t>
      </w:r>
      <w:r w:rsidRPr="00BA03CD">
        <w:rPr>
          <w:rFonts w:ascii="Arial" w:hAnsi="Arial" w:cs="Arial"/>
          <w:b/>
          <w:bCs/>
          <w:color w:val="833C0B" w:themeColor="accent2" w:themeShade="80"/>
        </w:rPr>
        <w:t xml:space="preserve"> </w:t>
      </w:r>
      <w:r w:rsidRPr="00BA03CD">
        <w:rPr>
          <w:rStyle w:val="ts-alignment-element"/>
          <w:rFonts w:ascii="Arial" w:hAnsi="Arial" w:cs="Arial"/>
          <w:b/>
          <w:bCs/>
          <w:color w:val="833C0B" w:themeColor="accent2" w:themeShade="80"/>
        </w:rPr>
        <w:t>PARA</w:t>
      </w:r>
      <w:r w:rsidRPr="00BA03CD">
        <w:rPr>
          <w:rFonts w:ascii="Arial" w:hAnsi="Arial" w:cs="Arial"/>
          <w:b/>
          <w:bCs/>
          <w:color w:val="833C0B" w:themeColor="accent2" w:themeShade="80"/>
        </w:rPr>
        <w:t xml:space="preserve"> </w:t>
      </w:r>
      <w:r w:rsidRPr="00BA03CD">
        <w:rPr>
          <w:rStyle w:val="ts-alignment-element"/>
          <w:rFonts w:ascii="Arial" w:hAnsi="Arial" w:cs="Arial"/>
          <w:b/>
          <w:bCs/>
          <w:color w:val="833C0B" w:themeColor="accent2" w:themeShade="80"/>
        </w:rPr>
        <w:t>EL</w:t>
      </w:r>
      <w:r w:rsidRPr="00BA03CD">
        <w:rPr>
          <w:rFonts w:ascii="Arial" w:hAnsi="Arial" w:cs="Arial"/>
          <w:b/>
          <w:bCs/>
          <w:color w:val="833C0B" w:themeColor="accent2" w:themeShade="80"/>
        </w:rPr>
        <w:t xml:space="preserve"> </w:t>
      </w:r>
      <w:r w:rsidRPr="00BA03CD">
        <w:rPr>
          <w:rStyle w:val="ts-alignment-element"/>
          <w:rFonts w:ascii="Arial" w:hAnsi="Arial" w:cs="Arial"/>
          <w:b/>
          <w:bCs/>
          <w:color w:val="833C0B" w:themeColor="accent2" w:themeShade="80"/>
        </w:rPr>
        <w:t>ASISTENTE</w:t>
      </w:r>
      <w:r w:rsidRPr="00BA03CD">
        <w:rPr>
          <w:rFonts w:ascii="Arial" w:hAnsi="Arial" w:cs="Arial"/>
          <w:b/>
          <w:bCs/>
          <w:color w:val="833C0B" w:themeColor="accent2" w:themeShade="80"/>
        </w:rPr>
        <w:t xml:space="preserve"> DE </w:t>
      </w:r>
      <w:r w:rsidRPr="00BA03CD">
        <w:rPr>
          <w:rStyle w:val="ts-alignment-element"/>
          <w:rFonts w:ascii="Arial" w:hAnsi="Arial" w:cs="Arial"/>
          <w:b/>
          <w:bCs/>
          <w:color w:val="833C0B" w:themeColor="accent2" w:themeShade="80"/>
        </w:rPr>
        <w:t>RECURSOS</w:t>
      </w:r>
      <w:r w:rsidRPr="00BA03CD">
        <w:rPr>
          <w:rFonts w:ascii="Arial" w:hAnsi="Arial" w:cs="Arial"/>
          <w:b/>
          <w:bCs/>
          <w:color w:val="833C0B" w:themeColor="accent2" w:themeShade="80"/>
        </w:rPr>
        <w:t xml:space="preserve"> </w:t>
      </w:r>
      <w:r w:rsidRPr="00BA03CD">
        <w:rPr>
          <w:rStyle w:val="ts-alignment-element"/>
          <w:rFonts w:ascii="Arial" w:hAnsi="Arial" w:cs="Arial"/>
          <w:b/>
          <w:bCs/>
          <w:color w:val="833C0B" w:themeColor="accent2" w:themeShade="80"/>
        </w:rPr>
        <w:t>HUMANOS</w:t>
      </w:r>
      <w:r w:rsidRPr="00BA03CD">
        <w:rPr>
          <w:rFonts w:ascii="Arial" w:hAnsi="Arial" w:cs="Arial"/>
          <w:b/>
          <w:bCs/>
          <w:color w:val="833C0B" w:themeColor="accent2" w:themeShade="80"/>
        </w:rPr>
        <w:t xml:space="preserve"> </w:t>
      </w:r>
      <w:r w:rsidRPr="00BA03CD">
        <w:rPr>
          <w:rStyle w:val="ts-alignment-element"/>
          <w:rFonts w:ascii="Arial" w:hAnsi="Arial" w:cs="Arial"/>
          <w:b/>
          <w:bCs/>
          <w:color w:val="833C0B" w:themeColor="accent2" w:themeShade="80"/>
        </w:rPr>
        <w:t>DE</w:t>
      </w:r>
      <w:r w:rsidRPr="00BA03CD">
        <w:rPr>
          <w:rFonts w:ascii="Arial" w:hAnsi="Arial" w:cs="Arial"/>
          <w:b/>
          <w:bCs/>
          <w:color w:val="833C0B" w:themeColor="accent2" w:themeShade="80"/>
        </w:rPr>
        <w:t xml:space="preserve"> </w:t>
      </w:r>
      <w:r w:rsidRPr="00BA03CD">
        <w:rPr>
          <w:rStyle w:val="ts-alignment-element"/>
          <w:rFonts w:ascii="Arial" w:hAnsi="Arial" w:cs="Arial"/>
          <w:b/>
          <w:bCs/>
          <w:color w:val="833C0B" w:themeColor="accent2" w:themeShade="80"/>
        </w:rPr>
        <w:t>LA</w:t>
      </w:r>
      <w:r w:rsidRPr="00BA03CD">
        <w:rPr>
          <w:rFonts w:ascii="Arial" w:hAnsi="Arial" w:cs="Arial"/>
          <w:b/>
          <w:bCs/>
          <w:color w:val="833C0B" w:themeColor="accent2" w:themeShade="80"/>
        </w:rPr>
        <w:t xml:space="preserve"> </w:t>
      </w:r>
      <w:r w:rsidRPr="00BA03CD">
        <w:rPr>
          <w:rStyle w:val="ts-alignment-element"/>
          <w:rFonts w:ascii="Arial" w:hAnsi="Arial" w:cs="Arial"/>
          <w:b/>
          <w:bCs/>
          <w:color w:val="833C0B" w:themeColor="accent2" w:themeShade="80"/>
        </w:rPr>
        <w:t>OPS/OMS</w:t>
      </w:r>
      <w:r w:rsidRPr="00BA03CD">
        <w:rPr>
          <w:rFonts w:ascii="Arial" w:hAnsi="Arial" w:cs="Arial"/>
          <w:b/>
          <w:bCs/>
          <w:color w:val="833C0B" w:themeColor="accent2" w:themeShade="80"/>
        </w:rPr>
        <w:t xml:space="preserve"> </w:t>
      </w:r>
      <w:r w:rsidRPr="00BA03CD">
        <w:rPr>
          <w:rStyle w:val="ts-alignment-element"/>
          <w:rFonts w:ascii="Arial" w:hAnsi="Arial" w:cs="Arial"/>
          <w:b/>
          <w:bCs/>
          <w:color w:val="833C0B" w:themeColor="accent2" w:themeShade="80"/>
        </w:rPr>
        <w:t>CON</w:t>
      </w:r>
      <w:r w:rsidRPr="00BA03CD">
        <w:rPr>
          <w:rFonts w:ascii="Arial" w:hAnsi="Arial" w:cs="Arial"/>
          <w:b/>
          <w:bCs/>
          <w:color w:val="833C0B" w:themeColor="accent2" w:themeShade="80"/>
        </w:rPr>
        <w:t xml:space="preserve"> LOS </w:t>
      </w:r>
      <w:r w:rsidRPr="00BA03CD">
        <w:rPr>
          <w:rStyle w:val="ts-alignment-element"/>
          <w:rFonts w:ascii="Arial" w:hAnsi="Arial" w:cs="Arial"/>
          <w:b/>
          <w:bCs/>
          <w:color w:val="833C0B" w:themeColor="accent2" w:themeShade="80"/>
        </w:rPr>
        <w:t>PREJUBILADOS</w:t>
      </w:r>
      <w:r w:rsidRPr="00BA03CD">
        <w:rPr>
          <w:rFonts w:ascii="Arial" w:hAnsi="Arial" w:cs="Arial"/>
          <w:b/>
          <w:bCs/>
          <w:color w:val="833C0B" w:themeColor="accent2" w:themeShade="80"/>
        </w:rPr>
        <w:t xml:space="preserve"> </w:t>
      </w:r>
      <w:r w:rsidRPr="00BA03CD">
        <w:rPr>
          <w:rStyle w:val="ts-alignment-element"/>
          <w:rFonts w:ascii="Arial" w:hAnsi="Arial" w:cs="Arial"/>
          <w:b/>
          <w:bCs/>
          <w:color w:val="833C0B" w:themeColor="accent2" w:themeShade="80"/>
        </w:rPr>
        <w:t>Y</w:t>
      </w:r>
      <w:r w:rsidRPr="00BA03CD">
        <w:rPr>
          <w:rFonts w:ascii="Arial" w:hAnsi="Arial" w:cs="Arial"/>
          <w:b/>
          <w:bCs/>
          <w:color w:val="833C0B" w:themeColor="accent2" w:themeShade="80"/>
        </w:rPr>
        <w:t xml:space="preserve"> LOS </w:t>
      </w:r>
      <w:r w:rsidRPr="00BA03CD">
        <w:rPr>
          <w:rStyle w:val="ts-alignment-element"/>
          <w:rFonts w:ascii="Arial" w:hAnsi="Arial" w:cs="Arial"/>
          <w:b/>
          <w:bCs/>
          <w:color w:val="833C0B" w:themeColor="accent2" w:themeShade="80"/>
        </w:rPr>
        <w:t>JUBILADOS</w:t>
      </w:r>
    </w:p>
    <w:p w14:paraId="3A2263B2" w14:textId="2D5C17C4" w:rsidR="00BA03CD" w:rsidRPr="00BA03CD" w:rsidRDefault="002C5DEC" w:rsidP="00BA03CD">
      <w:pPr>
        <w:rPr>
          <w:rFonts w:ascii="Arial" w:hAnsi="Arial" w:cs="Arial"/>
          <w:b/>
          <w:bCs/>
        </w:rPr>
      </w:pPr>
      <w:r>
        <w:rPr>
          <w:rFonts w:ascii="Arial" w:hAnsi="Arial" w:cs="Arial"/>
          <w:b/>
          <w:bCs/>
        </w:rPr>
        <w:t>Prejubilados</w:t>
      </w:r>
    </w:p>
    <w:p w14:paraId="45C61006" w14:textId="77777777" w:rsidR="00213B20" w:rsidRPr="00BA03CD" w:rsidRDefault="00C2313A">
      <w:pPr>
        <w:pStyle w:val="Prrafodelista"/>
        <w:numPr>
          <w:ilvl w:val="0"/>
          <w:numId w:val="1"/>
        </w:numPr>
        <w:jc w:val="both"/>
        <w:rPr>
          <w:rFonts w:ascii="Arial" w:hAnsi="Arial" w:cs="Arial"/>
        </w:rPr>
      </w:pPr>
      <w:r w:rsidRPr="00BA03CD">
        <w:rPr>
          <w:rFonts w:ascii="Arial" w:hAnsi="Arial" w:cs="Arial"/>
        </w:rPr>
        <w:t xml:space="preserve">Brindar información detallada sobre los formularios a ser presentados para la jubilación (seguro de salud, seguro de vida, </w:t>
      </w:r>
      <w:r w:rsidRPr="00BA03CD">
        <w:rPr>
          <w:rFonts w:ascii="Arial" w:hAnsi="Arial" w:cs="Arial"/>
        </w:rPr>
        <w:t>beneficiarios, etc.), y enfatizar la importancia de mantener esta información actualizada.</w:t>
      </w:r>
    </w:p>
    <w:p w14:paraId="5A61842E" w14:textId="77777777" w:rsidR="00213B20" w:rsidRPr="00BA03CD" w:rsidRDefault="00213B20">
      <w:pPr>
        <w:pStyle w:val="Prrafodelista"/>
        <w:jc w:val="both"/>
        <w:rPr>
          <w:rFonts w:ascii="Arial" w:hAnsi="Arial" w:cs="Arial"/>
        </w:rPr>
      </w:pPr>
    </w:p>
    <w:p w14:paraId="6A18B5EB" w14:textId="77777777" w:rsidR="00213B20" w:rsidRPr="00BA03CD" w:rsidRDefault="00C2313A">
      <w:pPr>
        <w:pStyle w:val="Prrafodelista"/>
        <w:numPr>
          <w:ilvl w:val="0"/>
          <w:numId w:val="1"/>
        </w:numPr>
        <w:jc w:val="both"/>
        <w:rPr>
          <w:rFonts w:ascii="Arial" w:hAnsi="Arial" w:cs="Arial"/>
        </w:rPr>
      </w:pPr>
      <w:r w:rsidRPr="00BA03CD">
        <w:rPr>
          <w:rFonts w:ascii="Arial" w:hAnsi="Arial" w:cs="Arial"/>
        </w:rPr>
        <w:t xml:space="preserve">Informar a quien se retira que, una vez jubilado, la UNJSPF le asignará un Código Único de Identificación (UID) que deberá usar para cualquier comunicación con las </w:t>
      </w:r>
      <w:r w:rsidRPr="00BA03CD">
        <w:rPr>
          <w:rFonts w:ascii="Arial" w:hAnsi="Arial" w:cs="Arial"/>
        </w:rPr>
        <w:t>oficinas de la Caja en Nueva York o Ginebra.</w:t>
      </w:r>
    </w:p>
    <w:p w14:paraId="5107F713" w14:textId="77777777" w:rsidR="00213B20" w:rsidRPr="00BA03CD" w:rsidRDefault="00213B20">
      <w:pPr>
        <w:pStyle w:val="Prrafodelista"/>
        <w:jc w:val="both"/>
        <w:rPr>
          <w:rFonts w:ascii="Arial" w:hAnsi="Arial" w:cs="Arial"/>
        </w:rPr>
      </w:pPr>
    </w:p>
    <w:p w14:paraId="399E73A9" w14:textId="77777777" w:rsidR="00213B20" w:rsidRPr="00BA03CD" w:rsidRDefault="00C2313A">
      <w:pPr>
        <w:pStyle w:val="Prrafodelista"/>
        <w:numPr>
          <w:ilvl w:val="0"/>
          <w:numId w:val="1"/>
        </w:numPr>
        <w:jc w:val="both"/>
        <w:rPr>
          <w:rFonts w:ascii="Arial" w:hAnsi="Arial" w:cs="Arial"/>
        </w:rPr>
      </w:pPr>
      <w:r w:rsidRPr="00BA03CD">
        <w:rPr>
          <w:rFonts w:ascii="Arial" w:hAnsi="Arial" w:cs="Arial"/>
        </w:rPr>
        <w:t>Asegurarse que el funcionario a jubilarse aprenda cómo acceder al Member Self Service (MSS) de la Caja que se encuentra en su página web, ya que será el medio más efectivo de comunicación con la Caja en el futu</w:t>
      </w:r>
      <w:r w:rsidRPr="00BA03CD">
        <w:rPr>
          <w:rFonts w:ascii="Arial" w:hAnsi="Arial" w:cs="Arial"/>
        </w:rPr>
        <w:t>ro.</w:t>
      </w:r>
    </w:p>
    <w:p w14:paraId="0EC7F97B" w14:textId="77777777" w:rsidR="00213B20" w:rsidRPr="00BA03CD" w:rsidRDefault="00213B20">
      <w:pPr>
        <w:pStyle w:val="Prrafodelista"/>
        <w:jc w:val="both"/>
        <w:rPr>
          <w:rFonts w:ascii="Arial" w:hAnsi="Arial" w:cs="Arial"/>
        </w:rPr>
      </w:pPr>
    </w:p>
    <w:p w14:paraId="28BAAA6B" w14:textId="77777777" w:rsidR="00213B20" w:rsidRDefault="00C2313A">
      <w:pPr>
        <w:pStyle w:val="Prrafodelista"/>
        <w:numPr>
          <w:ilvl w:val="0"/>
          <w:numId w:val="1"/>
        </w:numPr>
        <w:jc w:val="both"/>
        <w:rPr>
          <w:rFonts w:ascii="Arial" w:hAnsi="Arial" w:cs="Arial"/>
        </w:rPr>
      </w:pPr>
      <w:r w:rsidRPr="00BA03CD">
        <w:rPr>
          <w:rFonts w:ascii="Arial" w:hAnsi="Arial" w:cs="Arial"/>
        </w:rPr>
        <w:t>Informar al personal que se jubila sobre el Certificado de Derecho a Prestaciones (Certifícate of Entitlement – CE) que debe ser enviado a la Caja cada año como prueba de vida para que su pensión no sea suspendida.  Esto es muy importante ya que si se</w:t>
      </w:r>
      <w:r w:rsidRPr="00BA03CD">
        <w:rPr>
          <w:rFonts w:ascii="Arial" w:hAnsi="Arial" w:cs="Arial"/>
        </w:rPr>
        <w:t xml:space="preserve"> suspende, el trámite para restablecerla nuevamente puede demorar más de dos meses.</w:t>
      </w:r>
    </w:p>
    <w:p w14:paraId="6F51D331" w14:textId="77777777" w:rsidR="002C5DEC" w:rsidRPr="002C5DEC" w:rsidRDefault="002C5DEC" w:rsidP="002C5DEC">
      <w:pPr>
        <w:pStyle w:val="Prrafodelista"/>
        <w:rPr>
          <w:rFonts w:ascii="Arial" w:hAnsi="Arial" w:cs="Arial"/>
        </w:rPr>
      </w:pPr>
    </w:p>
    <w:p w14:paraId="1436CF6E" w14:textId="77777777" w:rsidR="002C5DEC" w:rsidRPr="00BA03CD" w:rsidRDefault="002C5DEC" w:rsidP="002C5DEC">
      <w:pPr>
        <w:pStyle w:val="Prrafodelista"/>
        <w:numPr>
          <w:ilvl w:val="0"/>
          <w:numId w:val="1"/>
        </w:numPr>
        <w:jc w:val="both"/>
        <w:rPr>
          <w:rFonts w:ascii="Arial" w:hAnsi="Arial" w:cs="Arial"/>
        </w:rPr>
      </w:pPr>
      <w:r w:rsidRPr="00BA03CD">
        <w:rPr>
          <w:rFonts w:ascii="Arial" w:hAnsi="Arial" w:cs="Arial"/>
        </w:rPr>
        <w:t xml:space="preserve">Informar al personal a jubilarse sobre la AFSM, su misión, las ventajas de inscribirse como miembro y la cuota vitalicia para disfrutar los beneficios. </w:t>
      </w:r>
    </w:p>
    <w:p w14:paraId="1C289055" w14:textId="77777777" w:rsidR="00213B20" w:rsidRDefault="00213B20">
      <w:pPr>
        <w:pStyle w:val="Prrafodelista"/>
        <w:rPr>
          <w:rFonts w:ascii="Arial" w:hAnsi="Arial" w:cs="Arial"/>
        </w:rPr>
      </w:pPr>
    </w:p>
    <w:p w14:paraId="15E97699" w14:textId="77777777" w:rsidR="002C5DEC" w:rsidRPr="00BA03CD" w:rsidRDefault="002C5DEC" w:rsidP="002C5DEC">
      <w:pPr>
        <w:pStyle w:val="Prrafodelista"/>
        <w:numPr>
          <w:ilvl w:val="0"/>
          <w:numId w:val="1"/>
        </w:numPr>
        <w:jc w:val="both"/>
        <w:rPr>
          <w:rFonts w:ascii="Arial" w:hAnsi="Arial" w:cs="Arial"/>
        </w:rPr>
      </w:pPr>
      <w:r w:rsidRPr="00BA03CD">
        <w:rPr>
          <w:rFonts w:ascii="Arial" w:hAnsi="Arial" w:cs="Arial"/>
        </w:rPr>
        <w:t>Solicitar a las Sedes de la OPS y de la OMS que informen sobre aquellas personas que trabajaron en otras regiones y se jubilaron en su país de origen o en otro país de la Región y compartir esa información con el punto focal local de la AFSM. Esto facilitará su contacto con la oficina local y/o AFSM para acudir en caso de necesitar ayuda.</w:t>
      </w:r>
    </w:p>
    <w:p w14:paraId="70F1751A" w14:textId="77777777" w:rsidR="002C5DEC" w:rsidRDefault="002C5DEC">
      <w:pPr>
        <w:pStyle w:val="Prrafodelista"/>
        <w:rPr>
          <w:rFonts w:ascii="Arial" w:hAnsi="Arial" w:cs="Arial"/>
        </w:rPr>
      </w:pPr>
    </w:p>
    <w:p w14:paraId="32EA343C" w14:textId="3F00613F" w:rsidR="002C5DEC" w:rsidRDefault="002C5DEC" w:rsidP="002C5DEC">
      <w:pPr>
        <w:pStyle w:val="Prrafodelista"/>
        <w:ind w:left="0"/>
        <w:rPr>
          <w:rFonts w:ascii="Arial" w:hAnsi="Arial" w:cs="Arial"/>
          <w:b/>
          <w:bCs/>
        </w:rPr>
      </w:pPr>
      <w:r w:rsidRPr="002C5DEC">
        <w:rPr>
          <w:rFonts w:ascii="Arial" w:hAnsi="Arial" w:cs="Arial"/>
          <w:b/>
          <w:bCs/>
        </w:rPr>
        <w:t>Jubilados</w:t>
      </w:r>
    </w:p>
    <w:p w14:paraId="329C2389" w14:textId="77777777" w:rsidR="002C5DEC" w:rsidRPr="002C5DEC" w:rsidRDefault="002C5DEC" w:rsidP="002C5DEC">
      <w:pPr>
        <w:pStyle w:val="Prrafodelista"/>
        <w:ind w:left="0"/>
        <w:rPr>
          <w:rFonts w:ascii="Arial" w:hAnsi="Arial" w:cs="Arial"/>
          <w:b/>
          <w:bCs/>
        </w:rPr>
      </w:pPr>
    </w:p>
    <w:p w14:paraId="5B35CEF7" w14:textId="77777777" w:rsidR="00213B20" w:rsidRPr="00BA03CD" w:rsidRDefault="00C2313A">
      <w:pPr>
        <w:pStyle w:val="Prrafodelista"/>
        <w:numPr>
          <w:ilvl w:val="0"/>
          <w:numId w:val="1"/>
        </w:numPr>
        <w:jc w:val="both"/>
        <w:rPr>
          <w:rFonts w:ascii="Arial" w:hAnsi="Arial" w:cs="Arial"/>
        </w:rPr>
      </w:pPr>
      <w:r w:rsidRPr="00BA03CD">
        <w:rPr>
          <w:rFonts w:ascii="Arial" w:hAnsi="Arial" w:cs="Arial"/>
        </w:rPr>
        <w:t>Brindar todas las facilidades a las personas retiradas para el envío de documentos importantes, tales como los necesarios para acceder a sus beneficios de pens</w:t>
      </w:r>
      <w:r w:rsidRPr="00BA03CD">
        <w:rPr>
          <w:rFonts w:ascii="Arial" w:hAnsi="Arial" w:cs="Arial"/>
        </w:rPr>
        <w:t>ión y/o seguro de salud.</w:t>
      </w:r>
    </w:p>
    <w:p w14:paraId="3A51BB83" w14:textId="77777777" w:rsidR="00213B20" w:rsidRPr="00BA03CD" w:rsidRDefault="00C2313A">
      <w:pPr>
        <w:numPr>
          <w:ilvl w:val="0"/>
          <w:numId w:val="1"/>
        </w:numPr>
        <w:jc w:val="both"/>
        <w:rPr>
          <w:rFonts w:ascii="Arial" w:hAnsi="Arial" w:cs="Arial"/>
        </w:rPr>
      </w:pPr>
      <w:r w:rsidRPr="00BA03CD">
        <w:rPr>
          <w:rFonts w:ascii="Arial" w:hAnsi="Arial" w:cs="Arial"/>
        </w:rPr>
        <w:t>Ayudar a jubilados frágiles, con problemas cognitivos o de tecnología y  beneficiarios de los retiridos, con asuntos del seguro de salud y/o pensión según sea necesario.</w:t>
      </w:r>
    </w:p>
    <w:p w14:paraId="6C936C00" w14:textId="77777777" w:rsidR="00213B20" w:rsidRPr="00BA03CD" w:rsidRDefault="00C2313A">
      <w:pPr>
        <w:pStyle w:val="Prrafodelista"/>
        <w:numPr>
          <w:ilvl w:val="0"/>
          <w:numId w:val="1"/>
        </w:numPr>
        <w:jc w:val="both"/>
        <w:rPr>
          <w:rFonts w:ascii="Arial" w:hAnsi="Arial" w:cs="Arial"/>
        </w:rPr>
      </w:pPr>
      <w:r w:rsidRPr="00BA03CD">
        <w:rPr>
          <w:rFonts w:ascii="Arial" w:hAnsi="Arial" w:cs="Arial"/>
        </w:rPr>
        <w:t>Informar a quienes tengan el beneficio del seguro de salud de</w:t>
      </w:r>
      <w:r w:rsidRPr="00BA03CD">
        <w:rPr>
          <w:rFonts w:ascii="Arial" w:hAnsi="Arial" w:cs="Arial"/>
        </w:rPr>
        <w:t xml:space="preserve"> la OPS/OMS (SHI) sobre acuerdos locales con clínicas y hospitales, así como proporcionarles carné de identificación para facilitar su atención médica en el país.</w:t>
      </w:r>
    </w:p>
    <w:p w14:paraId="4623B3F4" w14:textId="77777777" w:rsidR="00213B20" w:rsidRPr="00BA03CD" w:rsidRDefault="00213B20">
      <w:pPr>
        <w:pStyle w:val="Prrafodelista"/>
        <w:jc w:val="both"/>
        <w:rPr>
          <w:rFonts w:ascii="Arial" w:hAnsi="Arial" w:cs="Arial"/>
        </w:rPr>
      </w:pPr>
    </w:p>
    <w:p w14:paraId="4AB87BF8" w14:textId="46385E35" w:rsidR="00213B20" w:rsidRPr="002C5DEC" w:rsidRDefault="00C2313A" w:rsidP="002C5DEC">
      <w:pPr>
        <w:pStyle w:val="Prrafodelista"/>
        <w:numPr>
          <w:ilvl w:val="0"/>
          <w:numId w:val="1"/>
        </w:numPr>
        <w:jc w:val="both"/>
        <w:rPr>
          <w:rFonts w:ascii="Arial" w:hAnsi="Arial" w:cs="Arial"/>
        </w:rPr>
      </w:pPr>
      <w:r w:rsidRPr="00BA03CD">
        <w:rPr>
          <w:rFonts w:ascii="Arial" w:hAnsi="Arial" w:cs="Arial"/>
        </w:rPr>
        <w:t>Informar a jubilados que existen puntos focales o capítulos de AFSM en los  países para iden</w:t>
      </w:r>
      <w:r w:rsidRPr="00BA03CD">
        <w:rPr>
          <w:rFonts w:ascii="Arial" w:hAnsi="Arial" w:cs="Arial"/>
        </w:rPr>
        <w:t>tificarles activamente y prestarles colaboración.</w:t>
      </w:r>
    </w:p>
    <w:p w14:paraId="0C302418" w14:textId="77777777" w:rsidR="00213B20" w:rsidRPr="00BA03CD" w:rsidRDefault="00213B20">
      <w:pPr>
        <w:pStyle w:val="Prrafodelista"/>
        <w:rPr>
          <w:rFonts w:ascii="Arial" w:hAnsi="Arial" w:cs="Arial"/>
        </w:rPr>
      </w:pPr>
    </w:p>
    <w:p w14:paraId="2DE5606C" w14:textId="77777777" w:rsidR="00213B20" w:rsidRPr="00BA03CD" w:rsidRDefault="00C2313A">
      <w:pPr>
        <w:pStyle w:val="Prrafodelista"/>
        <w:numPr>
          <w:ilvl w:val="0"/>
          <w:numId w:val="1"/>
        </w:numPr>
        <w:jc w:val="both"/>
        <w:rPr>
          <w:rFonts w:ascii="Arial" w:hAnsi="Arial" w:cs="Arial"/>
        </w:rPr>
      </w:pPr>
      <w:r w:rsidRPr="00BA03CD">
        <w:rPr>
          <w:rFonts w:ascii="Arial" w:hAnsi="Arial" w:cs="Arial"/>
        </w:rPr>
        <w:t>Enviar y compartir con el punto focal de la AFSM, un listado actualizado de los jubilados residentes en ese país, incluyendo su información de contacto y beneficiarios.</w:t>
      </w:r>
    </w:p>
    <w:p w14:paraId="53B0CF72" w14:textId="77777777" w:rsidR="00213B20" w:rsidRPr="00BA03CD" w:rsidRDefault="00213B20" w:rsidP="00BA03CD">
      <w:pPr>
        <w:ind w:left="360"/>
        <w:rPr>
          <w:rFonts w:ascii="Arial" w:hAnsi="Arial" w:cs="Arial"/>
        </w:rPr>
      </w:pPr>
    </w:p>
    <w:sectPr w:rsidR="00213B20" w:rsidRPr="00BA03CD">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09"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52DB" w14:textId="77777777" w:rsidR="000F69A5" w:rsidRDefault="000F69A5">
      <w:pPr>
        <w:spacing w:after="0" w:line="240" w:lineRule="auto"/>
      </w:pPr>
      <w:r>
        <w:separator/>
      </w:r>
    </w:p>
  </w:endnote>
  <w:endnote w:type="continuationSeparator" w:id="0">
    <w:p w14:paraId="20550262" w14:textId="77777777" w:rsidR="000F69A5" w:rsidRDefault="000F6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variable"/>
  </w:font>
  <w:font w:name="FreeSans">
    <w:altName w:val="Calibri"/>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1DF0" w14:textId="77777777" w:rsidR="00213B20" w:rsidRDefault="00213B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987E" w14:textId="77777777" w:rsidR="00213B20" w:rsidRDefault="00213B2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B78C" w14:textId="77777777" w:rsidR="00213B20" w:rsidRDefault="00213B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7E9EA" w14:textId="77777777" w:rsidR="000F69A5" w:rsidRDefault="000F69A5">
      <w:pPr>
        <w:rPr>
          <w:sz w:val="12"/>
        </w:rPr>
      </w:pPr>
      <w:r>
        <w:separator/>
      </w:r>
    </w:p>
  </w:footnote>
  <w:footnote w:type="continuationSeparator" w:id="0">
    <w:p w14:paraId="696F5F49" w14:textId="77777777" w:rsidR="000F69A5" w:rsidRDefault="000F69A5">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405D" w14:textId="77777777" w:rsidR="00213B20" w:rsidRDefault="00213B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9997" w14:textId="77777777" w:rsidR="00213B20" w:rsidRDefault="00213B2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68C2" w14:textId="77777777" w:rsidR="00213B20" w:rsidRDefault="00213B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392D"/>
    <w:multiLevelType w:val="multilevel"/>
    <w:tmpl w:val="85ACB1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D6D333D"/>
    <w:multiLevelType w:val="multilevel"/>
    <w:tmpl w:val="D11497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40161479">
    <w:abstractNumId w:val="0"/>
  </w:num>
  <w:num w:numId="2" w16cid:durableId="938610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20"/>
    <w:rsid w:val="00060FAD"/>
    <w:rsid w:val="000F69A5"/>
    <w:rsid w:val="00213B20"/>
    <w:rsid w:val="002C5DEC"/>
    <w:rsid w:val="002D4DAC"/>
    <w:rsid w:val="00503B30"/>
    <w:rsid w:val="00BA03CD"/>
    <w:rsid w:val="00C2313A"/>
    <w:rsid w:val="00FF6688"/>
  </w:rsids>
  <m:mathPr>
    <m:mathFont m:val="Cambria Math"/>
    <m:brkBin m:val="before"/>
    <m:brkBinSub m:val="--"/>
    <m:smallFrac m:val="0"/>
    <m:dispDef/>
    <m:lMargin m:val="0"/>
    <m:rMargin m:val="0"/>
    <m:defJc m:val="centerGroup"/>
    <m:wrapIndent m:val="1440"/>
    <m:intLim m:val="subSup"/>
    <m:naryLim m:val="undOvr"/>
  </m:mathPr>
  <w:themeFontLang w:val="es-P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5736"/>
  <w15:docId w15:val="{76D3B10E-6791-644C-BBFB-880A77C1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C765C4"/>
  </w:style>
  <w:style w:type="character" w:customStyle="1" w:styleId="PiedepginaCar">
    <w:name w:val="Pie de página Car"/>
    <w:basedOn w:val="Fuentedeprrafopredeter"/>
    <w:link w:val="Piedepgina"/>
    <w:uiPriority w:val="99"/>
    <w:qFormat/>
    <w:rsid w:val="00C765C4"/>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customStyle="1" w:styleId="Ttulo1">
    <w:name w:val="Título1"/>
    <w:basedOn w:val="Normal"/>
    <w:next w:val="Textoindependiente"/>
    <w:qFormat/>
    <w:pPr>
      <w:keepNext/>
      <w:spacing w:before="240" w:after="120"/>
    </w:pPr>
    <w:rPr>
      <w:rFonts w:ascii="Liberation Sans" w:eastAsia="Noto Sans CJK SC" w:hAnsi="Liberation Sans" w:cs="Free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rrafodelista">
    <w:name w:val="List Paragraph"/>
    <w:basedOn w:val="Normal"/>
    <w:uiPriority w:val="34"/>
    <w:qFormat/>
    <w:rsid w:val="00AF05B8"/>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C765C4"/>
    <w:pPr>
      <w:tabs>
        <w:tab w:val="center" w:pos="4419"/>
        <w:tab w:val="right" w:pos="8838"/>
      </w:tabs>
      <w:spacing w:after="0" w:line="240" w:lineRule="auto"/>
    </w:pPr>
  </w:style>
  <w:style w:type="paragraph" w:styleId="Piedepgina">
    <w:name w:val="footer"/>
    <w:basedOn w:val="Normal"/>
    <w:link w:val="PiedepginaCar"/>
    <w:uiPriority w:val="99"/>
    <w:unhideWhenUsed/>
    <w:rsid w:val="00C765C4"/>
    <w:pPr>
      <w:tabs>
        <w:tab w:val="center" w:pos="4419"/>
        <w:tab w:val="right" w:pos="8838"/>
      </w:tabs>
      <w:spacing w:after="0" w:line="240" w:lineRule="auto"/>
    </w:pPr>
  </w:style>
  <w:style w:type="paragraph" w:styleId="Textonotapie">
    <w:name w:val="footnote text"/>
    <w:basedOn w:val="Normal"/>
    <w:pPr>
      <w:suppressLineNumbers/>
      <w:ind w:left="340" w:hanging="340"/>
    </w:pPr>
    <w:rPr>
      <w:sz w:val="20"/>
      <w:szCs w:val="20"/>
    </w:rPr>
  </w:style>
  <w:style w:type="character" w:customStyle="1" w:styleId="ts-alignment-element">
    <w:name w:val="ts-alignment-element"/>
    <w:basedOn w:val="Fuentedeprrafopredeter"/>
    <w:rsid w:val="00BA0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8566</dc:creator>
  <dc:description/>
  <cp:lastModifiedBy>Jorge Prosperi</cp:lastModifiedBy>
  <cp:revision>2</cp:revision>
  <cp:lastPrinted>2023-01-24T19:50:00Z</cp:lastPrinted>
  <dcterms:created xsi:type="dcterms:W3CDTF">2023-04-25T23:25:00Z</dcterms:created>
  <dcterms:modified xsi:type="dcterms:W3CDTF">2023-04-25T23:25:00Z</dcterms:modified>
  <dc:language>en-US</dc:language>
</cp:coreProperties>
</file>